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B2" w:rsidRPr="006E1C26" w:rsidRDefault="00FF60B2" w:rsidP="00FF60B2">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sz w:val="32"/>
          <w:szCs w:val="32"/>
        </w:rPr>
        <w:t xml:space="preserve"> </w:t>
      </w:r>
      <w:r w:rsidRPr="006E1C26">
        <w:rPr>
          <w:rFonts w:ascii="Times New Roman" w:hAnsi="Times New Roman" w:cs="Times New Roman"/>
          <w:b/>
          <w:sz w:val="32"/>
          <w:szCs w:val="32"/>
        </w:rPr>
        <w:t>УЧЕТ ЭЛЕКТРОЭНЕРГИИ</w:t>
      </w:r>
    </w:p>
    <w:p w:rsidR="00FF60B2" w:rsidRDefault="00FF60B2" w:rsidP="00FF60B2">
      <w:pPr>
        <w:autoSpaceDE w:val="0"/>
        <w:autoSpaceDN w:val="0"/>
        <w:adjustRightInd w:val="0"/>
        <w:spacing w:after="0" w:line="240" w:lineRule="auto"/>
        <w:outlineLvl w:val="0"/>
        <w:rPr>
          <w:rFonts w:ascii="Times New Roman" w:hAnsi="Times New Roman" w:cs="Times New Roman"/>
          <w:sz w:val="32"/>
          <w:szCs w:val="32"/>
        </w:rPr>
      </w:pPr>
    </w:p>
    <w:p w:rsidR="00FF60B2" w:rsidRDefault="00FF60B2" w:rsidP="00FF60B2">
      <w:pPr>
        <w:autoSpaceDE w:val="0"/>
        <w:autoSpaceDN w:val="0"/>
        <w:adjustRightInd w:val="0"/>
        <w:spacing w:after="0" w:line="240" w:lineRule="auto"/>
        <w:jc w:val="center"/>
        <w:outlineLvl w:val="0"/>
        <w:rPr>
          <w:rFonts w:ascii="Times New Roman" w:hAnsi="Times New Roman" w:cs="Times New Roman"/>
          <w:sz w:val="32"/>
          <w:szCs w:val="32"/>
        </w:rPr>
      </w:pPr>
      <w:r>
        <w:rPr>
          <w:rFonts w:ascii="Times New Roman" w:hAnsi="Times New Roman" w:cs="Times New Roman"/>
          <w:sz w:val="32"/>
          <w:szCs w:val="32"/>
        </w:rPr>
        <w:t>ОБЛАСТЬ ПРИМЕНЕНИЯ, ОПРЕДЕЛЕНИЯ</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 Настоящая глава Правил содержит требования к учету электроэнергии в электроустановках. </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 Расчетным учетом электроэнергии называется учет выработанной, а также отпущенной потребителям электроэнергии для денежного расчета за нее.</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Счетчики, устанавливаемые для расчетного учета, называются расчетными счетчиками.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 Техническим (контрольным) учетом электроэнергии называется учет для контроля расхода электроэнергии внутри электростанций, подстанций, предприятий, в зданиях, квартирах и т.п.</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Счетчики, устанавливаемые для технического учета, называются счетчиками технического учета.</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jc w:val="center"/>
        <w:outlineLvl w:val="0"/>
        <w:rPr>
          <w:rFonts w:ascii="Times New Roman" w:hAnsi="Times New Roman" w:cs="Times New Roman"/>
          <w:sz w:val="32"/>
          <w:szCs w:val="32"/>
        </w:rPr>
      </w:pPr>
      <w:r>
        <w:rPr>
          <w:rFonts w:ascii="Times New Roman" w:hAnsi="Times New Roman" w:cs="Times New Roman"/>
          <w:sz w:val="32"/>
          <w:szCs w:val="32"/>
        </w:rPr>
        <w:t>ОБЩИЕ ТРЕБОВАНИЯ</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 Учет активной электроэнергии должен обеспечивать определение количества энергии: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 </w:t>
      </w:r>
      <w:proofErr w:type="gramStart"/>
      <w:r>
        <w:rPr>
          <w:rFonts w:ascii="Times New Roman" w:hAnsi="Times New Roman" w:cs="Times New Roman"/>
          <w:sz w:val="32"/>
          <w:szCs w:val="32"/>
        </w:rPr>
        <w:t>выработанной</w:t>
      </w:r>
      <w:proofErr w:type="gramEnd"/>
      <w:r>
        <w:rPr>
          <w:rFonts w:ascii="Times New Roman" w:hAnsi="Times New Roman" w:cs="Times New Roman"/>
          <w:sz w:val="32"/>
          <w:szCs w:val="32"/>
        </w:rPr>
        <w:t xml:space="preserve"> генераторами электростанций;</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2) потребленной на собственные и хозяйственные (раздельно) нужды электростанций и подстанций;</w:t>
      </w:r>
      <w:proofErr w:type="gramEnd"/>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 отпущенной потребителям по линиям, отходящим от шин электростанции непосредственно к потребителям;</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 переданной в другие энергосистемы или полученной от них;</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5) отпущенной потребителям из электрической сети.</w:t>
      </w:r>
      <w:proofErr w:type="gramEnd"/>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Кроме того, учет активной электроэнергии должен обеспечивать возможность:</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определения поступления электроэнергии в электрические сети разных классов напряжений энергосистемы;</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составления балансов электроэнергии для хозрасчетных подразделений энергосистемы;</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контроля за</w:t>
      </w:r>
      <w:proofErr w:type="gramEnd"/>
      <w:r>
        <w:rPr>
          <w:rFonts w:ascii="Times New Roman" w:hAnsi="Times New Roman" w:cs="Times New Roman"/>
          <w:sz w:val="32"/>
          <w:szCs w:val="32"/>
        </w:rPr>
        <w:t xml:space="preserve"> соблюдением потребителями заданных им режимов потребления и баланса электроэнергии.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5. Учет реактивной электроэнергии должен обеспечивать возможность определения количества реактивной электроэнергии, полученной потребителем от </w:t>
      </w:r>
      <w:proofErr w:type="spellStart"/>
      <w:r>
        <w:rPr>
          <w:rFonts w:ascii="Times New Roman" w:hAnsi="Times New Roman" w:cs="Times New Roman"/>
          <w:sz w:val="32"/>
          <w:szCs w:val="32"/>
        </w:rPr>
        <w:t>электроснабжающей</w:t>
      </w:r>
      <w:proofErr w:type="spellEnd"/>
      <w:r>
        <w:rPr>
          <w:rFonts w:ascii="Times New Roman" w:hAnsi="Times New Roman" w:cs="Times New Roman"/>
          <w:sz w:val="32"/>
          <w:szCs w:val="32"/>
        </w:rPr>
        <w:t xml:space="preserve"> организации или переданной ей, только в том случае, если по этим данным производятся расчеты или контроль соблюдения заданного режима работы компенсирующих устройств.</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jc w:val="center"/>
        <w:outlineLvl w:val="0"/>
        <w:rPr>
          <w:rFonts w:ascii="Times New Roman" w:hAnsi="Times New Roman" w:cs="Times New Roman"/>
          <w:sz w:val="32"/>
          <w:szCs w:val="32"/>
        </w:rPr>
      </w:pPr>
      <w:r>
        <w:rPr>
          <w:rFonts w:ascii="Times New Roman" w:hAnsi="Times New Roman" w:cs="Times New Roman"/>
          <w:sz w:val="32"/>
          <w:szCs w:val="32"/>
        </w:rPr>
        <w:t>ПУНКТЫ УСТАНОВКИ СРЕДСТВ УЧЕТА ЭЛЕКТРОЭНЕРГИИ</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6. Счетчики для расчета </w:t>
      </w:r>
      <w:proofErr w:type="spellStart"/>
      <w:r>
        <w:rPr>
          <w:rFonts w:ascii="Times New Roman" w:hAnsi="Times New Roman" w:cs="Times New Roman"/>
          <w:sz w:val="32"/>
          <w:szCs w:val="32"/>
        </w:rPr>
        <w:t>электроснабжающей</w:t>
      </w:r>
      <w:proofErr w:type="spellEnd"/>
      <w:r>
        <w:rPr>
          <w:rFonts w:ascii="Times New Roman" w:hAnsi="Times New Roman" w:cs="Times New Roman"/>
          <w:sz w:val="32"/>
          <w:szCs w:val="32"/>
        </w:rPr>
        <w:t xml:space="preserve"> организации с потребителями электроэнергии рекомендуется устанавливать на границе раздела сети (по балансовой принадлежности) </w:t>
      </w:r>
      <w:proofErr w:type="spellStart"/>
      <w:r>
        <w:rPr>
          <w:rFonts w:ascii="Times New Roman" w:hAnsi="Times New Roman" w:cs="Times New Roman"/>
          <w:sz w:val="32"/>
          <w:szCs w:val="32"/>
        </w:rPr>
        <w:t>электроснабжающей</w:t>
      </w:r>
      <w:proofErr w:type="spellEnd"/>
      <w:r>
        <w:rPr>
          <w:rFonts w:ascii="Times New Roman" w:hAnsi="Times New Roman" w:cs="Times New Roman"/>
          <w:sz w:val="32"/>
          <w:szCs w:val="32"/>
        </w:rPr>
        <w:t xml:space="preserve"> организации и потребителя.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7. Расчетные счетчики активной электроэнергии на электростанции должны устанавливаться: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 для каждого генератора с таким расчетом, чтобы учитывалась вся выработанная генератором электроэнергия;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 для всех присоединений шин генераторного напряжения, по которым возможна реверсивная работа, - по два счетчика со стопорами;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 для межсистемных линий электропередачи - два счетчика со стопорами, учитывающих отпущенную и полученную электроэнергию;</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bookmarkStart w:id="0" w:name="Par31"/>
      <w:bookmarkEnd w:id="0"/>
      <w:r>
        <w:rPr>
          <w:rFonts w:ascii="Times New Roman" w:hAnsi="Times New Roman" w:cs="Times New Roman"/>
          <w:sz w:val="32"/>
          <w:szCs w:val="32"/>
        </w:rPr>
        <w:lastRenderedPageBreak/>
        <w:t>4) для линий всех классов напряжений, отходящих от шин электростанций и принадлежащих потребителям (</w:t>
      </w:r>
      <w:proofErr w:type="gramStart"/>
      <w:r>
        <w:rPr>
          <w:rFonts w:ascii="Times New Roman" w:hAnsi="Times New Roman" w:cs="Times New Roman"/>
          <w:sz w:val="32"/>
          <w:szCs w:val="32"/>
        </w:rPr>
        <w:t>см</w:t>
      </w:r>
      <w:proofErr w:type="gramEnd"/>
      <w:r>
        <w:rPr>
          <w:rFonts w:ascii="Times New Roman" w:hAnsi="Times New Roman" w:cs="Times New Roman"/>
          <w:sz w:val="32"/>
          <w:szCs w:val="32"/>
        </w:rPr>
        <w:t xml:space="preserve">. также </w:t>
      </w:r>
      <w:hyperlink w:anchor="Par46" w:history="1">
        <w:r w:rsidRPr="00FF60B2">
          <w:rPr>
            <w:rFonts w:ascii="Times New Roman" w:hAnsi="Times New Roman" w:cs="Times New Roman"/>
            <w:color w:val="000000" w:themeColor="text1"/>
            <w:sz w:val="32"/>
            <w:szCs w:val="32"/>
          </w:rPr>
          <w:t>10</w:t>
        </w:r>
      </w:hyperlink>
      <w:r>
        <w:rPr>
          <w:rFonts w:ascii="Times New Roman" w:hAnsi="Times New Roman" w:cs="Times New Roman"/>
          <w:sz w:val="32"/>
          <w:szCs w:val="32"/>
        </w:rPr>
        <w:t>).</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Для линий до 10 кВ, отходящих от шин электростанций, во всех случаях должны быть выполнены цепи учета, сборки зажимов (см.</w:t>
      </w:r>
      <w:r w:rsidRPr="00FF60B2">
        <w:rPr>
          <w:rFonts w:ascii="Times New Roman" w:hAnsi="Times New Roman" w:cs="Times New Roman"/>
          <w:color w:val="000000" w:themeColor="text1"/>
          <w:sz w:val="32"/>
          <w:szCs w:val="32"/>
        </w:rPr>
        <w:t xml:space="preserve"> </w:t>
      </w:r>
      <w:hyperlink w:anchor="Par102" w:history="1">
        <w:r w:rsidRPr="00FF60B2">
          <w:rPr>
            <w:rFonts w:ascii="Times New Roman" w:hAnsi="Times New Roman" w:cs="Times New Roman"/>
            <w:color w:val="000000" w:themeColor="text1"/>
            <w:sz w:val="32"/>
            <w:szCs w:val="32"/>
          </w:rPr>
          <w:t>23</w:t>
        </w:r>
      </w:hyperlink>
      <w:r>
        <w:rPr>
          <w:rFonts w:ascii="Times New Roman" w:hAnsi="Times New Roman" w:cs="Times New Roman"/>
          <w:sz w:val="32"/>
          <w:szCs w:val="32"/>
        </w:rPr>
        <w:t>), а также предусмотрены места для установки счетчиков;</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5) для всех трансформаторов и линий, питающих шины основного напряжения (выше 1 кВ) собственных нужд (СН).</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Счетчики устанавливаются на стороне высшего напряжения; если трансформаторы СН электростанции питаются от шин 35 кВ и выше или ответвлением от блоков на напряжении выше 10 кВ, допускается установка счетчиков на стороне низшего напряжения трансформаторов;</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6) для линий хозяйственных нужд (например, питание механизмов и установок ремонтно-производственных баз) и посторонних потребителей, присоединенных к распределительному устройству СН электростанций;</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7) для каждого обходного выключателя или для </w:t>
      </w:r>
      <w:proofErr w:type="spellStart"/>
      <w:r>
        <w:rPr>
          <w:rFonts w:ascii="Times New Roman" w:hAnsi="Times New Roman" w:cs="Times New Roman"/>
          <w:sz w:val="32"/>
          <w:szCs w:val="32"/>
        </w:rPr>
        <w:t>шиносоединительного</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междусекционного</w:t>
      </w:r>
      <w:proofErr w:type="spellEnd"/>
      <w:r>
        <w:rPr>
          <w:rFonts w:ascii="Times New Roman" w:hAnsi="Times New Roman" w:cs="Times New Roman"/>
          <w:sz w:val="32"/>
          <w:szCs w:val="32"/>
        </w:rPr>
        <w:t>) выключателя, используемого в качестве обходного для присоединений, имеющих расчетный учет, - два счетчика со стопорами.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На электростанциях, оборудуемых системами централизованного сбора и обработки информации, указанные системы следует использовать для централизованного расчетного и технического учета электроэнергии. На остальных электростанциях рекомендуется применение автоматизированной системы учета электроэнергии.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8. На электростанциях мощностью до 1 МВт расчетные счетчики активной электроэнергии должны устанавливаться только для генераторов и трансформаторов СН или только для трансформаторов СН и отходящих линий.</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9. Расчетные счетчики активной электроэнергии на подстанции энергосистемы должны устанавливаться: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bookmarkStart w:id="1" w:name="Par40"/>
      <w:bookmarkEnd w:id="1"/>
      <w:r>
        <w:rPr>
          <w:rFonts w:ascii="Times New Roman" w:hAnsi="Times New Roman" w:cs="Times New Roman"/>
          <w:sz w:val="32"/>
          <w:szCs w:val="32"/>
        </w:rPr>
        <w:lastRenderedPageBreak/>
        <w:t>1) для каждой отходящей линии электропередачи, принадлежащей потребителям (</w:t>
      </w:r>
      <w:proofErr w:type="gramStart"/>
      <w:r>
        <w:rPr>
          <w:rFonts w:ascii="Times New Roman" w:hAnsi="Times New Roman" w:cs="Times New Roman"/>
          <w:sz w:val="32"/>
          <w:szCs w:val="32"/>
        </w:rPr>
        <w:t>см</w:t>
      </w:r>
      <w:proofErr w:type="gramEnd"/>
      <w:r>
        <w:rPr>
          <w:rFonts w:ascii="Times New Roman" w:hAnsi="Times New Roman" w:cs="Times New Roman"/>
          <w:sz w:val="32"/>
          <w:szCs w:val="32"/>
        </w:rPr>
        <w:t xml:space="preserve">. </w:t>
      </w:r>
      <w:r w:rsidRPr="00FF60B2">
        <w:rPr>
          <w:rFonts w:ascii="Times New Roman" w:hAnsi="Times New Roman" w:cs="Times New Roman"/>
          <w:color w:val="000000" w:themeColor="text1"/>
          <w:sz w:val="32"/>
          <w:szCs w:val="32"/>
        </w:rPr>
        <w:t xml:space="preserve">также </w:t>
      </w:r>
      <w:hyperlink w:anchor="Par46" w:history="1">
        <w:r w:rsidRPr="00FF60B2">
          <w:rPr>
            <w:rFonts w:ascii="Times New Roman" w:hAnsi="Times New Roman" w:cs="Times New Roman"/>
            <w:color w:val="000000" w:themeColor="text1"/>
            <w:sz w:val="32"/>
            <w:szCs w:val="32"/>
          </w:rPr>
          <w:t>10</w:t>
        </w:r>
      </w:hyperlink>
      <w:r w:rsidRPr="00FF60B2">
        <w:rPr>
          <w:rFonts w:ascii="Times New Roman" w:hAnsi="Times New Roman" w:cs="Times New Roman"/>
          <w:color w:val="000000" w:themeColor="text1"/>
          <w:sz w:val="32"/>
          <w:szCs w:val="32"/>
        </w:rPr>
        <w:t>);</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 для межсистемных линий электропередачи - по два счетчика со стопорами, учитывающих отпущенную и полученную электроэнергию; при наличии ответвлений от этих линий в другие энергосистемы - по два счетчика со стопорами, учитывающих полученную и отпущенную электроэнергию, на вводах в подстанции этих энергосистем;</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 на трансформаторах СН;</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 для линий хозяйственных нужд или посторонних потребителей (поселок и т.п.), присоединенных к шинам СН.</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5) для каждого обходного выключателя или для </w:t>
      </w:r>
      <w:proofErr w:type="spellStart"/>
      <w:r>
        <w:rPr>
          <w:rFonts w:ascii="Times New Roman" w:hAnsi="Times New Roman" w:cs="Times New Roman"/>
          <w:sz w:val="32"/>
          <w:szCs w:val="32"/>
        </w:rPr>
        <w:t>шиносоединительного</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междусекционного</w:t>
      </w:r>
      <w:proofErr w:type="spellEnd"/>
      <w:r>
        <w:rPr>
          <w:rFonts w:ascii="Times New Roman" w:hAnsi="Times New Roman" w:cs="Times New Roman"/>
          <w:sz w:val="32"/>
          <w:szCs w:val="32"/>
        </w:rPr>
        <w:t>) выключателя, используемого в качестве обходного для присоединений, имеющих расчетный учет, - два счетчика со стопорами.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Для линий до 10 кВ во всех случаях должны быть выполнены цепи учета, сборки зажимов (см. </w:t>
      </w:r>
      <w:hyperlink w:anchor="Par102" w:history="1">
        <w:r w:rsidRPr="00FF60B2">
          <w:rPr>
            <w:rFonts w:ascii="Times New Roman" w:hAnsi="Times New Roman" w:cs="Times New Roman"/>
            <w:color w:val="000000" w:themeColor="text1"/>
            <w:sz w:val="32"/>
            <w:szCs w:val="32"/>
          </w:rPr>
          <w:t>23</w:t>
        </w:r>
      </w:hyperlink>
      <w:r>
        <w:rPr>
          <w:rFonts w:ascii="Times New Roman" w:hAnsi="Times New Roman" w:cs="Times New Roman"/>
          <w:sz w:val="32"/>
          <w:szCs w:val="32"/>
        </w:rPr>
        <w:t>), а также предусмотрены места для установки счетчиков.</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bookmarkStart w:id="2" w:name="Par46"/>
      <w:bookmarkEnd w:id="2"/>
      <w:r>
        <w:rPr>
          <w:rFonts w:ascii="Times New Roman" w:hAnsi="Times New Roman" w:cs="Times New Roman"/>
          <w:sz w:val="32"/>
          <w:szCs w:val="32"/>
        </w:rPr>
        <w:t xml:space="preserve">10. Расчетные счетчики, предусматриваемые в соответствии с </w:t>
      </w:r>
      <w:hyperlink w:anchor="Par31" w:history="1">
        <w:r w:rsidRPr="00FF60B2">
          <w:rPr>
            <w:rFonts w:ascii="Times New Roman" w:hAnsi="Times New Roman" w:cs="Times New Roman"/>
            <w:color w:val="000000" w:themeColor="text1"/>
            <w:sz w:val="32"/>
            <w:szCs w:val="32"/>
          </w:rPr>
          <w:t>7, п. 4</w:t>
        </w:r>
      </w:hyperlink>
      <w:r>
        <w:rPr>
          <w:rFonts w:ascii="Times New Roman" w:hAnsi="Times New Roman" w:cs="Times New Roman"/>
          <w:sz w:val="32"/>
          <w:szCs w:val="32"/>
        </w:rPr>
        <w:t xml:space="preserve"> и </w:t>
      </w:r>
      <w:hyperlink w:anchor="Par40" w:history="1">
        <w:r w:rsidRPr="00FF60B2">
          <w:rPr>
            <w:rFonts w:ascii="Times New Roman" w:hAnsi="Times New Roman" w:cs="Times New Roman"/>
            <w:color w:val="000000" w:themeColor="text1"/>
            <w:sz w:val="32"/>
            <w:szCs w:val="32"/>
          </w:rPr>
          <w:t>9, п. 1</w:t>
        </w:r>
      </w:hyperlink>
      <w:r>
        <w:rPr>
          <w:rFonts w:ascii="Times New Roman" w:hAnsi="Times New Roman" w:cs="Times New Roman"/>
          <w:sz w:val="32"/>
          <w:szCs w:val="32"/>
        </w:rPr>
        <w:t>, допускается устанавливать не на питающем, а на приемном конце линии у потребителя в случаях, когда трансформаторы тока на электростанциях и подстанциях, выбранные по току КЗ или по характеристикам дифференциальной защиты шин, не обеспечивают требуемой точности учета электроэнергии.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11. Расчетные счетчики активной электроэнергии на подстанции, принадлежащей потребителю, должны устанавливаться: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 на вводе (приемном конце) линии электропередачи в подстанцию потребителя в соответствии с </w:t>
      </w:r>
      <w:hyperlink w:anchor="Par46" w:history="1">
        <w:r w:rsidRPr="00FF60B2">
          <w:rPr>
            <w:rFonts w:ascii="Times New Roman" w:hAnsi="Times New Roman" w:cs="Times New Roman"/>
            <w:color w:val="000000" w:themeColor="text1"/>
            <w:sz w:val="32"/>
            <w:szCs w:val="32"/>
          </w:rPr>
          <w:t>10</w:t>
        </w:r>
      </w:hyperlink>
      <w:r>
        <w:rPr>
          <w:rFonts w:ascii="Times New Roman" w:hAnsi="Times New Roman" w:cs="Times New Roman"/>
          <w:sz w:val="32"/>
          <w:szCs w:val="32"/>
        </w:rPr>
        <w:t xml:space="preserve"> при отсутствии электрической связи с другой подстанцией энергосистемы или другого потребителя на питающем напряжении;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2) на стороне высшего напряжения трансформаторов подстанции потребителя при наличии электрической связи с другой подстанцией энергосистемы или наличии другого потребителя на питающем напряжении.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Допускается установка счетчиков на стороне низшего напряжения трансформаторов в случаях, когда трансформаторы тока, выбранные по току КЗ или по характеристикам дифференциальной защиты шин, не обеспечивают требуемой точности учета электроэнергии, а также когда у имеющихся встроенных трансформаторов тока отсутствует обмотка класса точности 0,5.</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случае, когда установка дополнительных комплектов трансформаторов тока со стороны низшего напряжения силовых трансформаторов для включения расчетных счетчиков невозможна (КРУ, КРУН), допускается организация учета на отходящих линиях 6 - 10 кВ.</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Для предприятия, рассчитывающегося с </w:t>
      </w:r>
      <w:proofErr w:type="spellStart"/>
      <w:r>
        <w:rPr>
          <w:rFonts w:ascii="Times New Roman" w:hAnsi="Times New Roman" w:cs="Times New Roman"/>
          <w:sz w:val="32"/>
          <w:szCs w:val="32"/>
        </w:rPr>
        <w:t>электроснабжающей</w:t>
      </w:r>
      <w:proofErr w:type="spellEnd"/>
      <w:r>
        <w:rPr>
          <w:rFonts w:ascii="Times New Roman" w:hAnsi="Times New Roman" w:cs="Times New Roman"/>
          <w:sz w:val="32"/>
          <w:szCs w:val="32"/>
        </w:rPr>
        <w:t xml:space="preserve"> организацией по максимуму заявленной мощности, следует предусматривать установку счетчика с указателем максимума нагрузки при наличии одного пункта учета, при наличии двух или более пунктов учета - применение автоматизированной системы учета электроэнергии;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 на стороне среднего и низшего напряжений силовых трансформаторов, если на стороне высшего напряжения применение измерительных трансформаторов не требуется для других целей;</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 на трансформаторах СН, если электроэнергия, отпущенная на собственные нужды, не учитывается другими счетчиками; при этом счетчики рекомендуется устанавливать со стороны низшего напряжения;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5) на границе раздела основного потребителя и постороннего потребителя (</w:t>
      </w:r>
      <w:proofErr w:type="spellStart"/>
      <w:r>
        <w:rPr>
          <w:rFonts w:ascii="Times New Roman" w:hAnsi="Times New Roman" w:cs="Times New Roman"/>
          <w:sz w:val="32"/>
          <w:szCs w:val="32"/>
        </w:rPr>
        <w:t>субабонента</w:t>
      </w:r>
      <w:proofErr w:type="spellEnd"/>
      <w:r>
        <w:rPr>
          <w:rFonts w:ascii="Times New Roman" w:hAnsi="Times New Roman" w:cs="Times New Roman"/>
          <w:sz w:val="32"/>
          <w:szCs w:val="32"/>
        </w:rPr>
        <w:t>), если от линии или трансформаторов потребителей питается еще посторонний потребитель, находящийся на самостоятельном балансе.</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Для потребителей каждой тарификационной группы следует устанавливать отдельные расчетные счетчики.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12. Счетчики реактивной электроэнергии должны устанавливаться: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 на тех же элементах схемы, на которых установлены счетчики активной электроэнергии для потребителей, рассчитывающихся за электроэнергию с учетом разрешенной к использованию реактивной мощности;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 на присоединениях источников реактивной мощности потребителей, если по ним производится расчет за электроэнергию, выданную в сеть энергосистемы, или осуществляется контроль заданного режима работы.</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Если со стороны предприятия с согласия энергосистемы производится выдача реактивной электроэнергии в сеть энергосистемы, необходимо устанавливать два счетчика реактивной электроэнергии со стопорами в тех элементах схемы, где установлен расчетный счетчик активной электроэнергии. Во всех других случаях должен устанавливаться один счетчик реактивной электроэнергии со стопором.</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Для предприятия, рассчитывающегося с </w:t>
      </w:r>
      <w:proofErr w:type="spellStart"/>
      <w:r>
        <w:rPr>
          <w:rFonts w:ascii="Times New Roman" w:hAnsi="Times New Roman" w:cs="Times New Roman"/>
          <w:sz w:val="32"/>
          <w:szCs w:val="32"/>
        </w:rPr>
        <w:t>энергоснабжающей</w:t>
      </w:r>
      <w:proofErr w:type="spellEnd"/>
      <w:r>
        <w:rPr>
          <w:rFonts w:ascii="Times New Roman" w:hAnsi="Times New Roman" w:cs="Times New Roman"/>
          <w:sz w:val="32"/>
          <w:szCs w:val="32"/>
        </w:rPr>
        <w:t xml:space="preserve"> организацией по максимуму разрешенной реактивной мощности, следует предусматривать установку счетчика с указателем максимума нагрузки, при наличии двух или более пунктов учета - применение автоматизированной системы учета электроэнергии.</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jc w:val="center"/>
        <w:outlineLvl w:val="0"/>
        <w:rPr>
          <w:rFonts w:ascii="Times New Roman" w:hAnsi="Times New Roman" w:cs="Times New Roman"/>
          <w:sz w:val="32"/>
          <w:szCs w:val="32"/>
        </w:rPr>
      </w:pPr>
      <w:r>
        <w:rPr>
          <w:rFonts w:ascii="Times New Roman" w:hAnsi="Times New Roman" w:cs="Times New Roman"/>
          <w:sz w:val="32"/>
          <w:szCs w:val="32"/>
        </w:rPr>
        <w:t>ТРЕБОВАНИЯ К РАСЧЕТНЫМ СЧЕТЧИКАМ</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ind w:firstLine="540"/>
        <w:jc w:val="both"/>
        <w:rPr>
          <w:rFonts w:ascii="Times New Roman" w:hAnsi="Times New Roman" w:cs="Times New Roman"/>
          <w:sz w:val="32"/>
          <w:szCs w:val="32"/>
        </w:rPr>
      </w:pPr>
      <w:bookmarkStart w:id="3" w:name="Par65"/>
      <w:bookmarkEnd w:id="3"/>
      <w:r>
        <w:rPr>
          <w:rFonts w:ascii="Times New Roman" w:hAnsi="Times New Roman" w:cs="Times New Roman"/>
          <w:sz w:val="32"/>
          <w:szCs w:val="32"/>
        </w:rPr>
        <w:t xml:space="preserve">13. Каждый установленный расчетный счетчик должен иметь на винтах, крепящих кожух счетчика, пломбы с клеймом </w:t>
      </w:r>
      <w:proofErr w:type="spellStart"/>
      <w:r>
        <w:rPr>
          <w:rFonts w:ascii="Times New Roman" w:hAnsi="Times New Roman" w:cs="Times New Roman"/>
          <w:sz w:val="32"/>
          <w:szCs w:val="32"/>
        </w:rPr>
        <w:t>госповерителя</w:t>
      </w:r>
      <w:proofErr w:type="spellEnd"/>
      <w:r>
        <w:rPr>
          <w:rFonts w:ascii="Times New Roman" w:hAnsi="Times New Roman" w:cs="Times New Roman"/>
          <w:sz w:val="32"/>
          <w:szCs w:val="32"/>
        </w:rPr>
        <w:t xml:space="preserve">, а на зажимной крышке - пломбу </w:t>
      </w:r>
      <w:proofErr w:type="spellStart"/>
      <w:r>
        <w:rPr>
          <w:rFonts w:ascii="Times New Roman" w:hAnsi="Times New Roman" w:cs="Times New Roman"/>
          <w:sz w:val="32"/>
          <w:szCs w:val="32"/>
        </w:rPr>
        <w:t>энергоснабжающей</w:t>
      </w:r>
      <w:proofErr w:type="spellEnd"/>
      <w:r>
        <w:rPr>
          <w:rFonts w:ascii="Times New Roman" w:hAnsi="Times New Roman" w:cs="Times New Roman"/>
          <w:sz w:val="32"/>
          <w:szCs w:val="32"/>
        </w:rPr>
        <w:t xml:space="preserve"> организации.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bookmarkStart w:id="4" w:name="Par67"/>
      <w:bookmarkEnd w:id="4"/>
      <w:r>
        <w:rPr>
          <w:rFonts w:ascii="Times New Roman" w:hAnsi="Times New Roman" w:cs="Times New Roman"/>
          <w:sz w:val="32"/>
          <w:szCs w:val="32"/>
        </w:rPr>
        <w:t>14. Учет активной и реактивной электроэнергии трехфазного тока должен производиться с помощью трехфазных счетчиков.</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bookmarkStart w:id="5" w:name="Par68"/>
      <w:bookmarkEnd w:id="5"/>
      <w:r>
        <w:rPr>
          <w:rFonts w:ascii="Times New Roman" w:hAnsi="Times New Roman" w:cs="Times New Roman"/>
          <w:sz w:val="32"/>
          <w:szCs w:val="32"/>
        </w:rPr>
        <w:lastRenderedPageBreak/>
        <w:t>15. Допустимые классы точности расчетных счетчиков активной электроэнергии для различных объектов учета приведены ниже:</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Генераторы мощностью  более   50   МВт,   межсистемные   линии</w:t>
      </w:r>
    </w:p>
    <w:p w:rsidR="00FF60B2" w:rsidRDefault="00FF60B2" w:rsidP="00FF60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электропередачи 220 кВ и выше,  трансформаторы мощностью 63 МВ </w:t>
      </w:r>
      <w:proofErr w:type="spellStart"/>
      <w:r>
        <w:rPr>
          <w:rFonts w:ascii="Courier New" w:hAnsi="Courier New" w:cs="Courier New"/>
          <w:sz w:val="20"/>
          <w:szCs w:val="20"/>
        </w:rPr>
        <w:t>x</w:t>
      </w:r>
      <w:proofErr w:type="spellEnd"/>
      <w:proofErr w:type="gramStart"/>
      <w:r>
        <w:rPr>
          <w:rFonts w:ascii="Courier New" w:hAnsi="Courier New" w:cs="Courier New"/>
          <w:sz w:val="20"/>
          <w:szCs w:val="20"/>
        </w:rPr>
        <w:t xml:space="preserve"> А</w:t>
      </w:r>
      <w:proofErr w:type="gramEnd"/>
    </w:p>
    <w:p w:rsidR="00FF60B2" w:rsidRDefault="00FF60B2" w:rsidP="00FF60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более ............................................ 0,5 (0,7) &lt;*&gt;</w:t>
      </w:r>
    </w:p>
    <w:p w:rsidR="00FF60B2" w:rsidRDefault="00FF60B2" w:rsidP="00FF60B2">
      <w:pPr>
        <w:autoSpaceDE w:val="0"/>
        <w:autoSpaceDN w:val="0"/>
        <w:adjustRightInd w:val="0"/>
        <w:spacing w:after="0" w:line="240" w:lineRule="auto"/>
        <w:jc w:val="both"/>
        <w:rPr>
          <w:rFonts w:ascii="Courier New" w:hAnsi="Courier New" w:cs="Courier New"/>
          <w:sz w:val="20"/>
          <w:szCs w:val="20"/>
        </w:rPr>
      </w:pPr>
    </w:p>
    <w:p w:rsidR="00FF60B2" w:rsidRDefault="00FF60B2" w:rsidP="00FF60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Генераторы мощностью  12  -   50   МВт,   межсистемные   линии</w:t>
      </w:r>
    </w:p>
    <w:p w:rsidR="00FF60B2" w:rsidRDefault="00FF60B2" w:rsidP="00FF60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110  -  150 кВ,  трансформаторы мощностью 10 - 40</w:t>
      </w:r>
    </w:p>
    <w:p w:rsidR="00FF60B2" w:rsidRDefault="00FF60B2" w:rsidP="00FF60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МВ </w:t>
      </w:r>
      <w:proofErr w:type="spellStart"/>
      <w:r>
        <w:rPr>
          <w:rFonts w:ascii="Courier New" w:hAnsi="Courier New" w:cs="Courier New"/>
          <w:sz w:val="20"/>
          <w:szCs w:val="20"/>
        </w:rPr>
        <w:t>x</w:t>
      </w:r>
      <w:proofErr w:type="spellEnd"/>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 1,0</w:t>
      </w:r>
    </w:p>
    <w:p w:rsidR="00FF60B2" w:rsidRDefault="00FF60B2" w:rsidP="00FF60B2">
      <w:pPr>
        <w:autoSpaceDE w:val="0"/>
        <w:autoSpaceDN w:val="0"/>
        <w:adjustRightInd w:val="0"/>
        <w:spacing w:after="0" w:line="240" w:lineRule="auto"/>
        <w:jc w:val="both"/>
        <w:rPr>
          <w:rFonts w:ascii="Courier New" w:hAnsi="Courier New" w:cs="Courier New"/>
          <w:sz w:val="20"/>
          <w:szCs w:val="20"/>
        </w:rPr>
      </w:pPr>
    </w:p>
    <w:p w:rsidR="00FF60B2" w:rsidRDefault="00FF60B2" w:rsidP="00FF60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Прочие объекты учета ..................................... 2,0</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&lt;*&gt; Значение, указанное в скобках, относится к импортируемым счетчикам.</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Класс точности счетчиков реактивной электроэнергии должен выбираться на одну ступень ниже соответствующего класса точности счетчиков активной электроэнергии.</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jc w:val="center"/>
        <w:outlineLvl w:val="0"/>
        <w:rPr>
          <w:rFonts w:ascii="Times New Roman" w:hAnsi="Times New Roman" w:cs="Times New Roman"/>
          <w:sz w:val="32"/>
          <w:szCs w:val="32"/>
        </w:rPr>
      </w:pPr>
      <w:r>
        <w:rPr>
          <w:rFonts w:ascii="Times New Roman" w:hAnsi="Times New Roman" w:cs="Times New Roman"/>
          <w:sz w:val="32"/>
          <w:szCs w:val="32"/>
        </w:rPr>
        <w:t>УЧЕТ С ПРИМЕНЕНИЕМ ИЗМЕРИТЕЛЬНЫХ ТРАНСФОРМАТОРОВ</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ind w:firstLine="540"/>
        <w:jc w:val="both"/>
        <w:rPr>
          <w:rFonts w:ascii="Times New Roman" w:hAnsi="Times New Roman" w:cs="Times New Roman"/>
          <w:sz w:val="32"/>
          <w:szCs w:val="32"/>
        </w:rPr>
      </w:pPr>
      <w:bookmarkStart w:id="6" w:name="Par87"/>
      <w:bookmarkEnd w:id="6"/>
      <w:r>
        <w:rPr>
          <w:rFonts w:ascii="Times New Roman" w:hAnsi="Times New Roman" w:cs="Times New Roman"/>
          <w:sz w:val="32"/>
          <w:szCs w:val="32"/>
        </w:rPr>
        <w:t>16. Класс точности трансформаторов тока и напряжения для присоединения расчетных счетчиков электроэнергии должен быть не более 0,5. Допускается использование трансформаторов напряжения класса точности 1,0 для включения расчетных счетчиков класса точности 2,0.</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Для присоединения счетчиков технического учета допускается использование трансформаторов тока класса точности 1,0, а также встроенных трансформаторов тока класса точности ниже 1,0, если для получения класса точности 1,0 требуется установка дополнительных комплектов трансформаторов тока.</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Трансформаторы напряжения, используемые для присоединения счетчиков технического учета, могут иметь класс точности ниже 1,0.</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17. Допускается применение трансформаторов тока с завышенным коэффициентом трансформации (по условиям электродинамической и </w:t>
      </w:r>
      <w:r>
        <w:rPr>
          <w:rFonts w:ascii="Times New Roman" w:hAnsi="Times New Roman" w:cs="Times New Roman"/>
          <w:sz w:val="32"/>
          <w:szCs w:val="32"/>
        </w:rPr>
        <w:lastRenderedPageBreak/>
        <w:t>термической стойкости или защиты шин), если при максимальной нагрузке присоединения ток во вторичной обмотке трансформатора тока будет составлять не менее 40% номинального тока счетчика, а при минимальной рабочей нагрузке - не менее 5%.</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bookmarkStart w:id="7" w:name="Par91"/>
      <w:bookmarkEnd w:id="7"/>
      <w:r>
        <w:rPr>
          <w:rFonts w:ascii="Times New Roman" w:hAnsi="Times New Roman" w:cs="Times New Roman"/>
          <w:sz w:val="32"/>
          <w:szCs w:val="32"/>
        </w:rPr>
        <w:t>18. Присоединение токовых обмоток счетчиков к вторичным обмоткам трансформаторов тока следует проводить, как правило, отдельно от цепей защиты и совместно с электроизмерительными приборами.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Допускается производить совместное присоединение токовых цепей, если раздельное их присоединение требует установки дополнительных трансформаторов тока, а совместное присоединение не приводит к снижению класса точности и надежности цепей трансформаторов тока, служащих для учета, и обеспечивает необходимые характеристики устройств релейной защиты.</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Использование промежуточных трансформаторов тока для включения расчетных счетчиков запрещается (исключение </w:t>
      </w:r>
      <w:proofErr w:type="gramStart"/>
      <w:r>
        <w:rPr>
          <w:rFonts w:ascii="Times New Roman" w:hAnsi="Times New Roman" w:cs="Times New Roman"/>
          <w:sz w:val="32"/>
          <w:szCs w:val="32"/>
        </w:rPr>
        <w:t>см</w:t>
      </w:r>
      <w:proofErr w:type="gramEnd"/>
      <w:r>
        <w:rPr>
          <w:rFonts w:ascii="Times New Roman" w:hAnsi="Times New Roman" w:cs="Times New Roman"/>
          <w:sz w:val="32"/>
          <w:szCs w:val="32"/>
        </w:rPr>
        <w:t xml:space="preserve">. в </w:t>
      </w:r>
      <w:hyperlink w:anchor="Par98" w:history="1">
        <w:r w:rsidRPr="006E1C26">
          <w:rPr>
            <w:rFonts w:ascii="Times New Roman" w:hAnsi="Times New Roman" w:cs="Times New Roman"/>
            <w:color w:val="000000" w:themeColor="text1"/>
            <w:sz w:val="32"/>
            <w:szCs w:val="32"/>
          </w:rPr>
          <w:t>21</w:t>
        </w:r>
      </w:hyperlink>
      <w:r>
        <w:rPr>
          <w:rFonts w:ascii="Times New Roman" w:hAnsi="Times New Roman" w:cs="Times New Roman"/>
          <w:sz w:val="32"/>
          <w:szCs w:val="32"/>
        </w:rPr>
        <w:t>).</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bookmarkStart w:id="8" w:name="Par94"/>
      <w:bookmarkEnd w:id="8"/>
      <w:r>
        <w:rPr>
          <w:rFonts w:ascii="Times New Roman" w:hAnsi="Times New Roman" w:cs="Times New Roman"/>
          <w:sz w:val="32"/>
          <w:szCs w:val="32"/>
        </w:rPr>
        <w:t>19. Нагрузка вторичных обмоток измерительных трансформаторов, к которым присоединяются счетчики, не должна превышать номинальных значений.</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Сечение и длина проводов и кабелей в цепях напряжения расчетных счетчиков должны выбираться </w:t>
      </w:r>
      <w:proofErr w:type="gramStart"/>
      <w:r>
        <w:rPr>
          <w:rFonts w:ascii="Times New Roman" w:hAnsi="Times New Roman" w:cs="Times New Roman"/>
          <w:sz w:val="32"/>
          <w:szCs w:val="32"/>
        </w:rPr>
        <w:t>такими</w:t>
      </w:r>
      <w:proofErr w:type="gramEnd"/>
      <w:r>
        <w:rPr>
          <w:rFonts w:ascii="Times New Roman" w:hAnsi="Times New Roman" w:cs="Times New Roman"/>
          <w:sz w:val="32"/>
          <w:szCs w:val="32"/>
        </w:rPr>
        <w:t>, чтобы потери напряжения в этих цепях составляли не более 0,25% номинального напряжения при питании от трансформаторов напряжения класса точности 0,5 и не более 0,5% при питании от трансформаторов напряжения класса точности 1,0. Для обеспечения этого требования допускается применение отдельных кабелей от трансформаторов напряжения до счетчиков.</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Потери напряжения от трансформаторов напряжения до счетчиков технического учета должны составлять не более 1,5% номинального напряжения.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20. Для присоединения расчетных счетчиков на линиях электропередачи 110 кВ и выше допускается установка дополнительных </w:t>
      </w:r>
      <w:r>
        <w:rPr>
          <w:rFonts w:ascii="Times New Roman" w:hAnsi="Times New Roman" w:cs="Times New Roman"/>
          <w:sz w:val="32"/>
          <w:szCs w:val="32"/>
        </w:rPr>
        <w:lastRenderedPageBreak/>
        <w:t xml:space="preserve">трансформаторов тока (при отсутствии вторичных обмоток для присоединения счетчиков, для обеспечения работы счетчика в требуемом классе точности, по условиям нагрузки на вторичные обмотки и т.п.). См. также </w:t>
      </w:r>
      <w:hyperlink w:anchor="Par91" w:history="1">
        <w:r w:rsidRPr="006E1C26">
          <w:rPr>
            <w:rFonts w:ascii="Times New Roman" w:hAnsi="Times New Roman" w:cs="Times New Roman"/>
            <w:color w:val="000000" w:themeColor="text1"/>
            <w:sz w:val="32"/>
            <w:szCs w:val="32"/>
          </w:rPr>
          <w:t>18</w:t>
        </w:r>
      </w:hyperlink>
      <w:r w:rsidRPr="006E1C26">
        <w:rPr>
          <w:rFonts w:ascii="Times New Roman" w:hAnsi="Times New Roman" w:cs="Times New Roman"/>
          <w:color w:val="000000" w:themeColor="text1"/>
          <w:sz w:val="32"/>
          <w:szCs w:val="32"/>
        </w:rPr>
        <w:t>.</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bookmarkStart w:id="9" w:name="Par98"/>
      <w:bookmarkEnd w:id="9"/>
      <w:r>
        <w:rPr>
          <w:rFonts w:ascii="Times New Roman" w:hAnsi="Times New Roman" w:cs="Times New Roman"/>
          <w:sz w:val="32"/>
          <w:szCs w:val="32"/>
        </w:rPr>
        <w:t xml:space="preserve">21. Для обходных выключателей 110 и 220 кВ со встроенными трансформаторами тока допускается снижение класса точности этих трансформаторов тока на одну ступень по отношению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 указанному в </w:t>
      </w:r>
      <w:hyperlink w:anchor="Par87" w:history="1">
        <w:r w:rsidRPr="006E1C26">
          <w:rPr>
            <w:rFonts w:ascii="Times New Roman" w:hAnsi="Times New Roman" w:cs="Times New Roman"/>
            <w:color w:val="000000" w:themeColor="text1"/>
            <w:sz w:val="32"/>
            <w:szCs w:val="32"/>
          </w:rPr>
          <w:t>16</w:t>
        </w:r>
      </w:hyperlink>
      <w:r>
        <w:rPr>
          <w:rFonts w:ascii="Times New Roman" w:hAnsi="Times New Roman" w:cs="Times New Roman"/>
          <w:sz w:val="32"/>
          <w:szCs w:val="32"/>
        </w:rPr>
        <w:t>.</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Для обходного выключателя 110 кВ и </w:t>
      </w:r>
      <w:proofErr w:type="spellStart"/>
      <w:r>
        <w:rPr>
          <w:rFonts w:ascii="Times New Roman" w:hAnsi="Times New Roman" w:cs="Times New Roman"/>
          <w:sz w:val="32"/>
          <w:szCs w:val="32"/>
        </w:rPr>
        <w:t>шиносоединительного</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междусекционного</w:t>
      </w:r>
      <w:proofErr w:type="spellEnd"/>
      <w:r>
        <w:rPr>
          <w:rFonts w:ascii="Times New Roman" w:hAnsi="Times New Roman" w:cs="Times New Roman"/>
          <w:sz w:val="32"/>
          <w:szCs w:val="32"/>
        </w:rPr>
        <w:t>) выключателя 110 кВ, используемого в качестве обходного, с отдельно стоящими трансформаторами тока (имеющими не более трех вторичных обмоток)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при этом допускается снижение класса точности трансформаторов тока на одну ступень.</w:t>
      </w:r>
      <w:proofErr w:type="gramEnd"/>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Такое же включение счетчиков и снижение класса точности трансформаторов тока допускается для </w:t>
      </w:r>
      <w:proofErr w:type="spellStart"/>
      <w:r>
        <w:rPr>
          <w:rFonts w:ascii="Times New Roman" w:hAnsi="Times New Roman" w:cs="Times New Roman"/>
          <w:sz w:val="32"/>
          <w:szCs w:val="32"/>
        </w:rPr>
        <w:t>шиносоединительного</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междусекционного</w:t>
      </w:r>
      <w:proofErr w:type="spellEnd"/>
      <w:r>
        <w:rPr>
          <w:rFonts w:ascii="Times New Roman" w:hAnsi="Times New Roman" w:cs="Times New Roman"/>
          <w:sz w:val="32"/>
          <w:szCs w:val="32"/>
        </w:rPr>
        <w:t>) выключателя на напряжение 220 кВ, используемого в качестве обходного, с отдельно стоящими трансформаторами тока и на напряжение 110 - 220 кВ со встроенными трансформаторами тока.</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22. Для питания цепей счетчиков могут применяться как однофазные, так и трехфазные трансформаторы напряжения, в том числе </w:t>
      </w:r>
      <w:proofErr w:type="spellStart"/>
      <w:r>
        <w:rPr>
          <w:rFonts w:ascii="Times New Roman" w:hAnsi="Times New Roman" w:cs="Times New Roman"/>
          <w:sz w:val="32"/>
          <w:szCs w:val="32"/>
        </w:rPr>
        <w:t>четеры</w:t>
      </w:r>
      <w:proofErr w:type="gramStart"/>
      <w:r>
        <w:rPr>
          <w:rFonts w:ascii="Times New Roman" w:hAnsi="Times New Roman" w:cs="Times New Roman"/>
          <w:sz w:val="32"/>
          <w:szCs w:val="32"/>
        </w:rPr>
        <w:t>х</w:t>
      </w:r>
      <w:proofErr w:type="spellEnd"/>
      <w:r>
        <w:rPr>
          <w:rFonts w:ascii="Times New Roman" w:hAnsi="Times New Roman" w:cs="Times New Roman"/>
          <w:sz w:val="32"/>
          <w:szCs w:val="32"/>
        </w:rPr>
        <w:t>-</w:t>
      </w:r>
      <w:proofErr w:type="gramEnd"/>
      <w:r>
        <w:rPr>
          <w:rFonts w:ascii="Times New Roman" w:hAnsi="Times New Roman" w:cs="Times New Roman"/>
          <w:sz w:val="32"/>
          <w:szCs w:val="32"/>
        </w:rPr>
        <w:t xml:space="preserve"> и </w:t>
      </w:r>
      <w:proofErr w:type="spellStart"/>
      <w:r>
        <w:rPr>
          <w:rFonts w:ascii="Times New Roman" w:hAnsi="Times New Roman" w:cs="Times New Roman"/>
          <w:sz w:val="32"/>
          <w:szCs w:val="32"/>
        </w:rPr>
        <w:t>пятистержневые</w:t>
      </w:r>
      <w:proofErr w:type="spellEnd"/>
      <w:r>
        <w:rPr>
          <w:rFonts w:ascii="Times New Roman" w:hAnsi="Times New Roman" w:cs="Times New Roman"/>
          <w:sz w:val="32"/>
          <w:szCs w:val="32"/>
        </w:rPr>
        <w:t>, применяемые для контроля изоляции.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bookmarkStart w:id="10" w:name="Par102"/>
      <w:bookmarkEnd w:id="10"/>
      <w:r>
        <w:rPr>
          <w:rFonts w:ascii="Times New Roman" w:hAnsi="Times New Roman" w:cs="Times New Roman"/>
          <w:sz w:val="32"/>
          <w:szCs w:val="32"/>
        </w:rPr>
        <w:t>23. Цепи учета следует выводить на самостоятельные сборки зажимов или секции в общем ряду зажимов. При отсутствии сборок с зажимами необходимо устанавливать испытательные блоки.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Зажимы должны обеспечивать </w:t>
      </w:r>
      <w:proofErr w:type="spellStart"/>
      <w:r>
        <w:rPr>
          <w:rFonts w:ascii="Times New Roman" w:hAnsi="Times New Roman" w:cs="Times New Roman"/>
          <w:sz w:val="32"/>
          <w:szCs w:val="32"/>
        </w:rPr>
        <w:t>закорачивание</w:t>
      </w:r>
      <w:proofErr w:type="spellEnd"/>
      <w:r>
        <w:rPr>
          <w:rFonts w:ascii="Times New Roman" w:hAnsi="Times New Roman" w:cs="Times New Roman"/>
          <w:sz w:val="32"/>
          <w:szCs w:val="32"/>
        </w:rPr>
        <w:t xml:space="preserve"> вторичных цепей трансформаторов тока, отключение токовых цепей счетчика и цепей напряжения в каждой фазе счетчиков при их замене или проверке, а также включение образцового счетчика без отсоединения проводов и кабелей.</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Конструкция сборок и коробок зажимов расчетных счетчиков должна обеспечивать возможность их пломбирования.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24. Трансформаторы напряжения, используемые только для учета и защищенные на стороне высшего напряжения предохранителями, должны иметь контроль целости предохранителей.</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25. При нескольких системах шин и присоединении каждого трансформатора напряжения только к своей системе шин должно быть предусмотрено устройство для переключения цепей счетчиков каждого присоединения на трансформаторы напряжения соответствующих систем шин.</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26. На подстанциях потребителей конструкция решеток и дверей камер, в которых установлены предохранители на стороне высшего напряжения трансформаторов напряжения, используемых для расчетного учета, должна обеспечивать возможность их пломбирования.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Рукоятки приводов разъединителей трансформаторов напряжения, используемых для расчетного учета, должны иметь приспособления для их пломбирования.</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jc w:val="center"/>
        <w:outlineLvl w:val="0"/>
        <w:rPr>
          <w:rFonts w:ascii="Times New Roman" w:hAnsi="Times New Roman" w:cs="Times New Roman"/>
          <w:sz w:val="32"/>
          <w:szCs w:val="32"/>
        </w:rPr>
      </w:pPr>
      <w:r>
        <w:rPr>
          <w:rFonts w:ascii="Times New Roman" w:hAnsi="Times New Roman" w:cs="Times New Roman"/>
          <w:sz w:val="32"/>
          <w:szCs w:val="32"/>
        </w:rPr>
        <w:t>УСТАНОВКА СЧЕТЧИКОВ И ЭЛЕКТРОПРОВОДКА К НИМ</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27. Счетчики должны размещаться в </w:t>
      </w:r>
      <w:proofErr w:type="gramStart"/>
      <w:r>
        <w:rPr>
          <w:rFonts w:ascii="Times New Roman" w:hAnsi="Times New Roman" w:cs="Times New Roman"/>
          <w:sz w:val="32"/>
          <w:szCs w:val="32"/>
        </w:rPr>
        <w:t>легко доступных</w:t>
      </w:r>
      <w:proofErr w:type="gramEnd"/>
      <w:r>
        <w:rPr>
          <w:rFonts w:ascii="Times New Roman" w:hAnsi="Times New Roman" w:cs="Times New Roman"/>
          <w:sz w:val="32"/>
          <w:szCs w:val="32"/>
        </w:rPr>
        <w:t xml:space="preserve"> для обслуживания сухих помещениях, в достаточно свободном и не стесненном для работы месте с температурой в зимнее время не ниже 0 град. C.</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Счетчики общепромышленного исполнения не разрешается устанавливать в помещениях, где по производственным условиям температура может часто превышать +40 град. C, а также в помещениях с агрессивными средами.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Допускается размещение счетчиков в </w:t>
      </w:r>
      <w:proofErr w:type="spellStart"/>
      <w:r>
        <w:rPr>
          <w:rFonts w:ascii="Times New Roman" w:hAnsi="Times New Roman" w:cs="Times New Roman"/>
          <w:sz w:val="32"/>
          <w:szCs w:val="32"/>
        </w:rPr>
        <w:t>неотапливаемых</w:t>
      </w:r>
      <w:proofErr w:type="spellEnd"/>
      <w:r>
        <w:rPr>
          <w:rFonts w:ascii="Times New Roman" w:hAnsi="Times New Roman" w:cs="Times New Roman"/>
          <w:sz w:val="32"/>
          <w:szCs w:val="32"/>
        </w:rPr>
        <w:t xml:space="preserve"> помещениях и коридорах распределительных устройств электростанций и подстанций, а также в шкафах наружной установки. При этом должно быть предусмотрено стационарное их утепление на зимнее время посредством </w:t>
      </w:r>
      <w:r>
        <w:rPr>
          <w:rFonts w:ascii="Times New Roman" w:hAnsi="Times New Roman" w:cs="Times New Roman"/>
          <w:sz w:val="32"/>
          <w:szCs w:val="32"/>
        </w:rPr>
        <w:lastRenderedPageBreak/>
        <w:t>утепляющих шкафов, колпаков с подогревом воздуха внутри них электрической лампой или нагревательным элементом для обеспечения внутри колпака положительной температуры, но не выше +20 град. C.</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28. Счетчики, предназначенные для учета электроэнергии, вырабатываемой генераторами электростанций, следует устанавливать в помещениях со средней температурой окружающего воздуха +15 - +25 град. C. При отсутствии таких помещений счетчики рекомендуется помещать в специальных шкафах, где должна поддерживаться указанная температура в течение всего года.</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29. Счетчики должны устанавливаться в шкафах, камерах комплектных распределительных устройствах (КРУ, КРУН), на панелях, щитах, в нишах, на стенах, имеющих жесткую конструкцию.</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Допускается крепление счетчиков на деревянных, пластмассовых или металлических щитках.</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Высота от пола до коробки зажимов счетчиков должна быть в пределах 0,8 - 1,7 м. Допускается высота менее 0,8 м, но не менее 0,4 м.</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30. В местах, где имеется опасность механических повреждений счетчиков или их загрязнения, или в местах, доступных для посторонних лиц (проходы, лестничные клетки и т.п.), для счетчиков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(на вводе у потребителей).</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31. Конструкции и размеры шкафов, ниш, щитков и т.п. должны обеспечивать удобный доступ к зажимам счетчиков и трансформаторов тока. Кроме того, 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32. Электропроводки к счетчикам должны отвечать требованиям, приведенным </w:t>
      </w:r>
      <w:r w:rsidRPr="006E1C26">
        <w:rPr>
          <w:rFonts w:ascii="Times New Roman" w:hAnsi="Times New Roman" w:cs="Times New Roman"/>
          <w:color w:val="000000" w:themeColor="text1"/>
          <w:sz w:val="32"/>
          <w:szCs w:val="32"/>
        </w:rPr>
        <w:t xml:space="preserve">в </w:t>
      </w:r>
      <w:hyperlink r:id="rId4" w:history="1">
        <w:r w:rsidRPr="006E1C26">
          <w:rPr>
            <w:rFonts w:ascii="Times New Roman" w:hAnsi="Times New Roman" w:cs="Times New Roman"/>
            <w:color w:val="000000" w:themeColor="text1"/>
            <w:sz w:val="32"/>
            <w:szCs w:val="32"/>
          </w:rPr>
          <w:t>гл. 2.1</w:t>
        </w:r>
      </w:hyperlink>
      <w:r w:rsidRPr="006E1C26">
        <w:rPr>
          <w:rFonts w:ascii="Times New Roman" w:hAnsi="Times New Roman" w:cs="Times New Roman"/>
          <w:color w:val="000000" w:themeColor="text1"/>
          <w:sz w:val="32"/>
          <w:szCs w:val="32"/>
        </w:rPr>
        <w:t xml:space="preserve"> и </w:t>
      </w:r>
      <w:hyperlink r:id="rId5" w:history="1">
        <w:r w:rsidRPr="006E1C26">
          <w:rPr>
            <w:rFonts w:ascii="Times New Roman" w:hAnsi="Times New Roman" w:cs="Times New Roman"/>
            <w:color w:val="000000" w:themeColor="text1"/>
            <w:sz w:val="32"/>
            <w:szCs w:val="32"/>
          </w:rPr>
          <w:t>3.4</w:t>
        </w:r>
      </w:hyperlink>
      <w:r w:rsidR="006E1C26">
        <w:rPr>
          <w:rFonts w:ascii="Times New Roman" w:hAnsi="Times New Roman" w:cs="Times New Roman"/>
          <w:sz w:val="32"/>
          <w:szCs w:val="32"/>
        </w:rPr>
        <w:t>ПУЭ.</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33. В электропроводке к расчетным счетчикам наличие паек не допускается.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34. Сечения проводов и кабелей, присоединяемых к счетчикам, должны приниматься в соответствии с </w:t>
      </w:r>
      <w:hyperlink r:id="rId6" w:history="1">
        <w:r w:rsidRPr="006E1C26">
          <w:rPr>
            <w:rFonts w:ascii="Times New Roman" w:hAnsi="Times New Roman" w:cs="Times New Roman"/>
            <w:color w:val="000000" w:themeColor="text1"/>
            <w:sz w:val="32"/>
            <w:szCs w:val="32"/>
          </w:rPr>
          <w:t>4</w:t>
        </w:r>
      </w:hyperlink>
      <w:r>
        <w:rPr>
          <w:rFonts w:ascii="Times New Roman" w:hAnsi="Times New Roman" w:cs="Times New Roman"/>
          <w:sz w:val="32"/>
          <w:szCs w:val="32"/>
        </w:rPr>
        <w:t xml:space="preserve"> (см. также </w:t>
      </w:r>
      <w:hyperlink w:anchor="Par94" w:history="1">
        <w:r w:rsidRPr="00FF60B2">
          <w:rPr>
            <w:rFonts w:ascii="Times New Roman" w:hAnsi="Times New Roman" w:cs="Times New Roman"/>
            <w:color w:val="000000" w:themeColor="text1"/>
            <w:sz w:val="32"/>
            <w:szCs w:val="32"/>
          </w:rPr>
          <w:t>19</w:t>
        </w:r>
      </w:hyperlink>
      <w:r>
        <w:rPr>
          <w:rFonts w:ascii="Times New Roman" w:hAnsi="Times New Roman" w:cs="Times New Roman"/>
          <w:sz w:val="32"/>
          <w:szCs w:val="32"/>
        </w:rPr>
        <w:t>).</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35. При монтаже электропроводки для присоединения счетчиков непосредственного включения около счетчиков необходимо оставлять концы проводов длиной не менее 120 мм. Изоляция или оболочка нулевого провода на длине 100 мм перед счетчиком должна иметь отличительную окраску.</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36. Для безопасной установки и замены счетчиков в сетях напряжением до 380</w:t>
      </w:r>
      <w:proofErr w:type="gramStart"/>
      <w:r>
        <w:rPr>
          <w:rFonts w:ascii="Times New Roman" w:hAnsi="Times New Roman" w:cs="Times New Roman"/>
          <w:sz w:val="32"/>
          <w:szCs w:val="32"/>
        </w:rPr>
        <w:t xml:space="preserve"> В</w:t>
      </w:r>
      <w:proofErr w:type="gramEnd"/>
      <w:r>
        <w:rPr>
          <w:rFonts w:ascii="Times New Roman" w:hAnsi="Times New Roman" w:cs="Times New Roman"/>
          <w:sz w:val="32"/>
          <w:szCs w:val="32"/>
        </w:rPr>
        <w:t xml:space="preserve">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Трансформаторы тока, используемые для присоединения счетчиков на напряжении до 380</w:t>
      </w:r>
      <w:proofErr w:type="gramStart"/>
      <w:r>
        <w:rPr>
          <w:rFonts w:ascii="Times New Roman" w:hAnsi="Times New Roman" w:cs="Times New Roman"/>
          <w:sz w:val="32"/>
          <w:szCs w:val="32"/>
        </w:rPr>
        <w:t xml:space="preserve"> В</w:t>
      </w:r>
      <w:proofErr w:type="gramEnd"/>
      <w:r>
        <w:rPr>
          <w:rFonts w:ascii="Times New Roman" w:hAnsi="Times New Roman" w:cs="Times New Roman"/>
          <w:sz w:val="32"/>
          <w:szCs w:val="32"/>
        </w:rPr>
        <w:t>, должны устанавливаться после коммутационных аппаратов по направлению потока мощности.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37. Заземление (</w:t>
      </w:r>
      <w:proofErr w:type="spellStart"/>
      <w:r>
        <w:rPr>
          <w:rFonts w:ascii="Times New Roman" w:hAnsi="Times New Roman" w:cs="Times New Roman"/>
          <w:sz w:val="32"/>
          <w:szCs w:val="32"/>
        </w:rPr>
        <w:t>зануление</w:t>
      </w:r>
      <w:proofErr w:type="spellEnd"/>
      <w:r>
        <w:rPr>
          <w:rFonts w:ascii="Times New Roman" w:hAnsi="Times New Roman" w:cs="Times New Roman"/>
          <w:sz w:val="32"/>
          <w:szCs w:val="32"/>
        </w:rPr>
        <w:t xml:space="preserve">) счетчиков и трансформаторов тока должно выполняться в соответствии с требованиями </w:t>
      </w:r>
      <w:hyperlink r:id="rId7" w:history="1">
        <w:r w:rsidRPr="00FF60B2">
          <w:rPr>
            <w:rFonts w:ascii="Times New Roman" w:hAnsi="Times New Roman" w:cs="Times New Roman"/>
            <w:color w:val="000000" w:themeColor="text1"/>
            <w:sz w:val="32"/>
            <w:szCs w:val="32"/>
          </w:rPr>
          <w:t>гл. 1.7</w:t>
        </w:r>
      </w:hyperlink>
      <w:r>
        <w:rPr>
          <w:rFonts w:ascii="Times New Roman" w:hAnsi="Times New Roman" w:cs="Times New Roman"/>
          <w:sz w:val="32"/>
          <w:szCs w:val="32"/>
        </w:rPr>
        <w:t xml:space="preserve"> ПУЭ</w:t>
      </w:r>
      <w:proofErr w:type="gramStart"/>
      <w:r>
        <w:rPr>
          <w:rFonts w:ascii="Times New Roman" w:hAnsi="Times New Roman" w:cs="Times New Roman"/>
          <w:sz w:val="32"/>
          <w:szCs w:val="32"/>
        </w:rPr>
        <w:t xml:space="preserve"> П</w:t>
      </w:r>
      <w:proofErr w:type="gramEnd"/>
      <w:r>
        <w:rPr>
          <w:rFonts w:ascii="Times New Roman" w:hAnsi="Times New Roman" w:cs="Times New Roman"/>
          <w:sz w:val="32"/>
          <w:szCs w:val="32"/>
        </w:rPr>
        <w:t>ри этом заземляющие и нулевые защитные проводники от счетчиков и трансформаторов тока напряжением до 1 кВ до ближайшей сборки зажимов должны быть медными.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38. При наличии на объекте нескольких присоединений с отдельным учетом электроэнергии на панелях счетчиков должны быть надписи наименований присоединений.</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jc w:val="center"/>
        <w:outlineLvl w:val="0"/>
        <w:rPr>
          <w:rFonts w:ascii="Times New Roman" w:hAnsi="Times New Roman" w:cs="Times New Roman"/>
          <w:sz w:val="32"/>
          <w:szCs w:val="32"/>
        </w:rPr>
      </w:pPr>
      <w:r>
        <w:rPr>
          <w:rFonts w:ascii="Times New Roman" w:hAnsi="Times New Roman" w:cs="Times New Roman"/>
          <w:sz w:val="32"/>
          <w:szCs w:val="32"/>
        </w:rPr>
        <w:lastRenderedPageBreak/>
        <w:t>ТЕХНИЧЕСКИЙ УЧЕТ</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39. На тепловых и атомных электростанциях с агрегатами (блоками), не оборудованными информационными или управляющими вычислительными машинами, следует устанавливать стационарные или применять инвентарные переносные счетчики технического учета в системе СН для возможности расчетов технико-экономических показателей. При этом установка счетчиков активной электроэнергии должна производиться в цепях электродвигателей, питающихся от шин распределительного устройства основного напряжения (выше 1 кВ) собственных нужд, и в цепях всех трансформаторов, питающихся от этих шин.</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40. На электростанциях с поперечными связями (имеющих общий паропровод) должна предусматриваться на стороне генераторного напряжения превышающих трансформаторов техническая возможность установки (в условиях эксплуатации) счетчиков технического учета активной электроэнергии, используемых для контроля правильности работы расчетных генераторных счетчиков.</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41. Счетчики активной электроэнергии для технического учета следует устанавливать на подстанциях напряжением 35 кВ и выше энергосистем: на сторонах среднего и низшего напряжений силовых трансформаторов; на каждой отходящей линии электропередачи 6 кВ и выше, находящейся на балансе энергосистемы.</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Счетчики реактивной электроэнергии для технического учета следует устанавливать на сторонах среднего и низшего напряжений силовых трансформаторов подстанций 35 кВ и выше энергосистем.</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Указанные требования к установке счетчиков электроэнергии подлежат реализации по мере обеспечения счетчиками.</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42. На предприятиях следует предусматривать техническую возможность установки (в условиях эксплуатации) стационарных или применения инвентарных переносных счетчиков для </w:t>
      </w:r>
      <w:proofErr w:type="gramStart"/>
      <w:r>
        <w:rPr>
          <w:rFonts w:ascii="Times New Roman" w:hAnsi="Times New Roman" w:cs="Times New Roman"/>
          <w:sz w:val="32"/>
          <w:szCs w:val="32"/>
        </w:rPr>
        <w:t>контроля за</w:t>
      </w:r>
      <w:proofErr w:type="gramEnd"/>
      <w:r>
        <w:rPr>
          <w:rFonts w:ascii="Times New Roman" w:hAnsi="Times New Roman" w:cs="Times New Roman"/>
          <w:sz w:val="32"/>
          <w:szCs w:val="32"/>
        </w:rPr>
        <w:t xml:space="preserve"> соблюдением лимитов расхода электроэнергии цехами, технологическими линиями, отдельными энергоемкими агрегатами, для </w:t>
      </w:r>
      <w:r>
        <w:rPr>
          <w:rFonts w:ascii="Times New Roman" w:hAnsi="Times New Roman" w:cs="Times New Roman"/>
          <w:sz w:val="32"/>
          <w:szCs w:val="32"/>
        </w:rPr>
        <w:lastRenderedPageBreak/>
        <w:t>определения расхода электроэнергии на единицу продукции или полуфабриката.</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Допускается установка счетчиков технического учета на вводе предприятия, если расчетный учет с этим предприятием ведется по счетчикам, установленным на подстанциях или электростанциях энергосистем.</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На установку и снятие счетчиков технического учета на предприятиях разрешения </w:t>
      </w:r>
      <w:proofErr w:type="spellStart"/>
      <w:r>
        <w:rPr>
          <w:rFonts w:ascii="Times New Roman" w:hAnsi="Times New Roman" w:cs="Times New Roman"/>
          <w:sz w:val="32"/>
          <w:szCs w:val="32"/>
        </w:rPr>
        <w:t>энергоснабжающей</w:t>
      </w:r>
      <w:proofErr w:type="spellEnd"/>
      <w:r>
        <w:rPr>
          <w:rFonts w:ascii="Times New Roman" w:hAnsi="Times New Roman" w:cs="Times New Roman"/>
          <w:sz w:val="32"/>
          <w:szCs w:val="32"/>
        </w:rPr>
        <w:t xml:space="preserve"> организации не требуется.</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43. Приборы технического учета на предприятиях (счетчики и измерительные трансформаторы) должны находиться в ведении самих потребителей и должны удовлетворять требованиям </w:t>
      </w:r>
      <w:hyperlink w:anchor="Par65" w:history="1">
        <w:r w:rsidRPr="00FF60B2">
          <w:rPr>
            <w:rFonts w:ascii="Times New Roman" w:hAnsi="Times New Roman" w:cs="Times New Roman"/>
            <w:color w:val="000000" w:themeColor="text1"/>
            <w:sz w:val="32"/>
            <w:szCs w:val="32"/>
          </w:rPr>
          <w:t>13</w:t>
        </w:r>
      </w:hyperlink>
      <w:r w:rsidRPr="00FF60B2">
        <w:rPr>
          <w:rFonts w:ascii="Times New Roman" w:hAnsi="Times New Roman" w:cs="Times New Roman"/>
          <w:color w:val="000000" w:themeColor="text1"/>
          <w:sz w:val="32"/>
          <w:szCs w:val="32"/>
        </w:rPr>
        <w:t xml:space="preserve"> </w:t>
      </w:r>
      <w:r>
        <w:rPr>
          <w:rFonts w:ascii="Times New Roman" w:hAnsi="Times New Roman" w:cs="Times New Roman"/>
          <w:sz w:val="32"/>
          <w:szCs w:val="32"/>
        </w:rPr>
        <w:t xml:space="preserve">(за исключением требования о наличии пломбы </w:t>
      </w:r>
      <w:proofErr w:type="spellStart"/>
      <w:r>
        <w:rPr>
          <w:rFonts w:ascii="Times New Roman" w:hAnsi="Times New Roman" w:cs="Times New Roman"/>
          <w:sz w:val="32"/>
          <w:szCs w:val="32"/>
        </w:rPr>
        <w:t>энергоснабжающей</w:t>
      </w:r>
      <w:proofErr w:type="spellEnd"/>
      <w:r>
        <w:rPr>
          <w:rFonts w:ascii="Times New Roman" w:hAnsi="Times New Roman" w:cs="Times New Roman"/>
          <w:sz w:val="32"/>
          <w:szCs w:val="32"/>
        </w:rPr>
        <w:t xml:space="preserve"> организации), </w:t>
      </w:r>
      <w:hyperlink w:anchor="Par67" w:history="1">
        <w:r w:rsidRPr="00FF60B2">
          <w:rPr>
            <w:rFonts w:ascii="Times New Roman" w:hAnsi="Times New Roman" w:cs="Times New Roman"/>
            <w:color w:val="000000" w:themeColor="text1"/>
            <w:sz w:val="32"/>
            <w:szCs w:val="32"/>
          </w:rPr>
          <w:t>14</w:t>
        </w:r>
      </w:hyperlink>
      <w:r w:rsidRPr="00FF60B2">
        <w:rPr>
          <w:rFonts w:ascii="Times New Roman" w:hAnsi="Times New Roman" w:cs="Times New Roman"/>
          <w:color w:val="000000" w:themeColor="text1"/>
          <w:sz w:val="32"/>
          <w:szCs w:val="32"/>
        </w:rPr>
        <w:t xml:space="preserve"> и </w:t>
      </w:r>
      <w:hyperlink w:anchor="Par68" w:history="1">
        <w:r w:rsidRPr="00FF60B2">
          <w:rPr>
            <w:rFonts w:ascii="Times New Roman" w:hAnsi="Times New Roman" w:cs="Times New Roman"/>
            <w:color w:val="000000" w:themeColor="text1"/>
            <w:sz w:val="32"/>
            <w:szCs w:val="32"/>
          </w:rPr>
          <w:t>15</w:t>
        </w:r>
      </w:hyperlink>
      <w:r>
        <w:rPr>
          <w:rFonts w:ascii="Times New Roman" w:hAnsi="Times New Roman" w:cs="Times New Roman"/>
          <w:sz w:val="32"/>
          <w:szCs w:val="32"/>
        </w:rPr>
        <w:t>.</w:t>
      </w:r>
    </w:p>
    <w:p w:rsidR="00FF60B2" w:rsidRDefault="00FF60B2" w:rsidP="00FF60B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1.5.44. Классы точности счетчиков технического учета активной электроэнергии должны соответствовать значениям, приведенным ниже:</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линий электропередачи с двусторонним питанием  напряжением</w:t>
      </w:r>
    </w:p>
    <w:p w:rsidR="00FF60B2" w:rsidRDefault="00FF60B2" w:rsidP="00FF60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220 кВ и выше, трансформаторов мощностью 63 МВ </w:t>
      </w:r>
      <w:proofErr w:type="spellStart"/>
      <w:r>
        <w:rPr>
          <w:rFonts w:ascii="Courier New" w:hAnsi="Courier New" w:cs="Courier New"/>
          <w:sz w:val="20"/>
          <w:szCs w:val="20"/>
        </w:rPr>
        <w:t>x</w:t>
      </w:r>
      <w:proofErr w:type="spellEnd"/>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и более ... 1,0</w:t>
      </w:r>
    </w:p>
    <w:p w:rsidR="00FF60B2" w:rsidRDefault="00FF60B2" w:rsidP="00FF60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прочих объектов учета ................................ 2,0</w:t>
      </w:r>
    </w:p>
    <w:p w:rsidR="00FF60B2" w:rsidRDefault="00FF60B2" w:rsidP="00FF60B2">
      <w:pPr>
        <w:autoSpaceDE w:val="0"/>
        <w:autoSpaceDN w:val="0"/>
        <w:adjustRightInd w:val="0"/>
        <w:spacing w:after="0" w:line="240" w:lineRule="auto"/>
        <w:rPr>
          <w:rFonts w:ascii="Times New Roman" w:hAnsi="Times New Roman" w:cs="Times New Roman"/>
          <w:sz w:val="32"/>
          <w:szCs w:val="32"/>
        </w:rPr>
      </w:pPr>
    </w:p>
    <w:p w:rsidR="00FF60B2" w:rsidRDefault="00FF60B2" w:rsidP="00FF60B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Классы точности счетчиков технического учета реактивной электроэнергии допускается выбирать на одну ступень ниже соответствующего класса точности счетчиков технического учета активной электроэнергии.</w:t>
      </w:r>
    </w:p>
    <w:p w:rsidR="00D80FAE" w:rsidRDefault="00D80FAE"/>
    <w:sectPr w:rsidR="00D80FAE" w:rsidSect="00C323B2">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0B2"/>
    <w:rsid w:val="006E1C26"/>
    <w:rsid w:val="00945536"/>
    <w:rsid w:val="00D80FAE"/>
    <w:rsid w:val="00FF6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22D0FC0A9BA0636FA11DFCE4E253686037FCBA3292BFF4E3774BC8B2F10F2910D3AB4B2F7ED93cAT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2D0FC0A9BA0636FA11DFCE4E253686037FCBA3292BFF4E3774BC8B2F10F2910D3AB4B2F1E89BcATFH" TargetMode="External"/><Relationship Id="rId5" Type="http://schemas.openxmlformats.org/officeDocument/2006/relationships/hyperlink" Target="consultantplus://offline/ref=E22D0FC0A9BA0636FA11DFCE4E253686037FCBA3292BFF4E3774BC8B2F10F2910D3AB4B2F1E894cAT0H" TargetMode="External"/><Relationship Id="rId4" Type="http://schemas.openxmlformats.org/officeDocument/2006/relationships/hyperlink" Target="consultantplus://offline/ref=E22D0FC0A9BA0636FA11DFCE4E253686037FCBA3292BFF4E3774BC8B2F10F2910D3AB4B2F5EC96cAT7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3442</Words>
  <Characters>19621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ВиВ</dc:creator>
  <cp:lastModifiedBy>ВиВ</cp:lastModifiedBy>
  <cp:revision>1</cp:revision>
  <dcterms:created xsi:type="dcterms:W3CDTF">2017-08-14T07:19:00Z</dcterms:created>
  <dcterms:modified xsi:type="dcterms:W3CDTF">2017-08-14T07:31:00Z</dcterms:modified>
</cp:coreProperties>
</file>